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9" w:name="X3deb9c272b069781ad38ee27cffd20fc21e81a8"/>
    <w:p>
      <w:pPr>
        <w:pStyle w:val="Heading1"/>
      </w:pPr>
      <w:r>
        <w:t xml:space="preserve">Общество с ограниченной ответственностью «ИНСТИТУТ ИСХОДНЫЙ КОД»</w:t>
      </w:r>
    </w:p>
    <w:p>
      <w:pPr>
        <w:pStyle w:val="FirstParagraph"/>
      </w:pPr>
      <w:r>
        <w:rPr>
          <w:b/>
          <w:bCs/>
        </w:rPr>
        <w:t xml:space="preserve">ОГРН 1235000082173 ИНН 5074082536</w:t>
      </w:r>
    </w:p>
    <w:p>
      <w:pPr>
        <w:pStyle w:val="BodyText"/>
      </w:pPr>
      <w:r>
        <w:rPr>
          <w:i/>
          <w:iCs/>
        </w:rPr>
        <w:t xml:space="preserve">142106, Россия, Московская область, г. Подольск, пр-кт Ленина, д. 8а, помещ. 4</w:t>
      </w:r>
    </w:p>
    <w:p>
      <w:r>
        <w:pict>
          <v:rect style="width:0;height:1.5pt" o:hralign="center" o:hrstd="t" o:hr="t"/>
        </w:pict>
      </w:r>
    </w:p>
    <w:bookmarkEnd w:id="9"/>
    <w:bookmarkStart w:id="28" w:name="X28d599fc227f9b1d221870b1d02513db51b8443"/>
    <w:p>
      <w:pPr>
        <w:pStyle w:val="Heading1"/>
      </w:pPr>
      <w:r>
        <w:t xml:space="preserve">Образовательная веб-платформа «Исходный код»</w:t>
      </w:r>
    </w:p>
    <w:bookmarkStart w:id="10" w:name="Xf2e6ced4676dc933b95586af1e5e7b7632bb15e"/>
    <w:p>
      <w:pPr>
        <w:pStyle w:val="Heading2"/>
      </w:pPr>
      <w:r>
        <w:t xml:space="preserve">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</w:t>
      </w:r>
    </w:p>
    <w:p>
      <w:pPr>
        <w:pStyle w:val="FirstParagraph"/>
      </w:pPr>
      <w:r>
        <w:rPr>
          <w:b/>
          <w:bCs/>
        </w:rPr>
        <w:t xml:space="preserve">2026 г.</w:t>
      </w:r>
    </w:p>
    <w:p>
      <w:r>
        <w:pict>
          <v:rect style="width:0;height:1.5pt" o:hralign="center" o:hrstd="t" o:hr="t"/>
        </w:pict>
      </w:r>
    </w:p>
    <w:bookmarkEnd w:id="10"/>
    <w:bookmarkStart w:id="11" w:name="общие-сведения"/>
    <w:p>
      <w:pPr>
        <w:pStyle w:val="Heading2"/>
      </w:pPr>
      <w:r>
        <w:t xml:space="preserve">1. ОБЩИЕ СВЕДЕНИЯ</w:t>
      </w:r>
    </w:p>
    <w:p>
      <w:pPr>
        <w:pStyle w:val="FirstParagraph"/>
      </w:pPr>
      <w:r>
        <w:t xml:space="preserve">Настоящий документ содержит описание технических средств хранения исходного кода</w:t>
      </w:r>
      <w:r>
        <w:t xml:space="preserve"> </w:t>
      </w:r>
      <w:r>
        <w:rPr>
          <w:b/>
          <w:bCs/>
        </w:rPr>
        <w:t xml:space="preserve">Образовательной веб-платформы «Исходный код»</w:t>
      </w:r>
      <w:r>
        <w:t xml:space="preserve"> </w:t>
      </w:r>
      <w:r>
        <w:t xml:space="preserve">(далее — ПО), средств компиляции (интерпретации) исходного текста, а также используемых лицензий.</w:t>
      </w:r>
    </w:p>
    <w:bookmarkEnd w:id="11"/>
    <w:bookmarkStart w:id="12" w:name="модель-распространения"/>
    <w:p>
      <w:pPr>
        <w:pStyle w:val="Heading2"/>
      </w:pPr>
      <w:r>
        <w:t xml:space="preserve">2. МОДЕЛЬ РАСПРОСТРАНЕНИЯ</w:t>
      </w:r>
    </w:p>
    <w:p>
      <w:pPr>
        <w:pStyle w:val="FirstParagraph"/>
      </w:pPr>
      <w:r>
        <w:t xml:space="preserve">ПО распространяется в виде интернет-сервиса по модели SaaS (Software as a Service). Доступ к ПО пользователи получают на сайте https://numschool-web.ru/. Объектный код компиляции в виде отдельного дистрибутива не предусмотрен — ПО функционирует на серверах правообладателя.</w:t>
      </w:r>
    </w:p>
    <w:bookmarkEnd w:id="12"/>
    <w:bookmarkStart w:id="16" w:name="хранение-исходного-кода"/>
    <w:p>
      <w:pPr>
        <w:pStyle w:val="Heading2"/>
      </w:pPr>
      <w:r>
        <w:t xml:space="preserve">3. ХРАНЕНИЕ ИСХОДНОГО КОДА</w:t>
      </w:r>
    </w:p>
    <w:bookmarkStart w:id="13" w:name="основное-хранилище"/>
    <w:p>
      <w:pPr>
        <w:pStyle w:val="Heading3"/>
      </w:pPr>
      <w:r>
        <w:t xml:space="preserve">3.1. Основное хранилище</w:t>
      </w:r>
    </w:p>
    <w:p>
      <w:pPr>
        <w:pStyle w:val="FirstParagraph"/>
      </w:pPr>
      <w:r>
        <w:t xml:space="preserve">Исходный текст ПО хранится на выделенном сервере, арендованном у российского хостинг-провайдера, на территории Российской Федерации.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Расположение сервера</w:t>
            </w:r>
          </w:p>
        </w:tc>
        <w:tc>
          <w:tcPr/>
          <w:p>
            <w:pPr>
              <w:pStyle w:val="Compact"/>
            </w:pPr>
            <w:r>
              <w:t xml:space="preserve">Российская Федерация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IP-адрес сервера</w:t>
            </w:r>
          </w:p>
        </w:tc>
        <w:tc>
          <w:tcPr/>
          <w:p>
            <w:pPr>
              <w:pStyle w:val="Compact"/>
            </w:pPr>
            <w:r>
              <w:t xml:space="preserve">86.110.212.77</w:t>
            </w:r>
          </w:p>
        </w:tc>
      </w:tr>
      <w:tr>
        <w:tc>
          <w:tcPr/>
          <w:p>
            <w:pPr>
              <w:pStyle w:val="Compact"/>
            </w:pPr>
            <w:r>
              <w:t xml:space="preserve">Операционная система</w:t>
            </w:r>
          </w:p>
        </w:tc>
        <w:tc>
          <w:tcPr/>
          <w:p>
            <w:pPr>
              <w:pStyle w:val="Compact"/>
            </w:pPr>
            <w:r>
              <w:t xml:space="preserve">Ubuntu 22.04.5 LTS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Файловая система</w:t>
            </w:r>
          </w:p>
        </w:tc>
        <w:tc>
          <w:tcPr/>
          <w:p>
            <w:pPr>
              <w:pStyle w:val="Compact"/>
            </w:pPr>
            <w:r>
              <w:t xml:space="preserve">ext4</w:t>
            </w:r>
          </w:p>
        </w:tc>
      </w:tr>
      <w:tr>
        <w:tc>
          <w:tcPr/>
          <w:p>
            <w:pPr>
              <w:pStyle w:val="Compact"/>
            </w:pPr>
            <w:r>
              <w:t xml:space="preserve">Тип дискового хранилища</w:t>
            </w:r>
          </w:p>
        </w:tc>
        <w:tc>
          <w:tcPr/>
          <w:p>
            <w:pPr>
              <w:pStyle w:val="Compact"/>
            </w:pPr>
            <w:r>
              <w:t xml:space="preserve">SSD, 512 ГБ</w:t>
            </w:r>
          </w:p>
        </w:tc>
      </w:tr>
      <w:tr>
        <w:tc>
          <w:tcPr/>
          <w:p>
            <w:pPr>
              <w:pStyle w:val="Compact"/>
            </w:pPr>
            <w:r>
              <w:t xml:space="preserve">Корневой каталог ПО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/var/www/www-root/data/www/numschool-web.ru/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Панель управления</w:t>
            </w:r>
          </w:p>
        </w:tc>
        <w:tc>
          <w:tcPr/>
          <w:p>
            <w:pPr>
              <w:pStyle w:val="Compact"/>
            </w:pPr>
            <w:r>
              <w:t xml:space="preserve">ISPmanager</w:t>
            </w:r>
          </w:p>
        </w:tc>
      </w:tr>
    </w:tbl>
    <w:bookmarkEnd w:id="13"/>
    <w:bookmarkStart w:id="14" w:name="система-контроля-версий"/>
    <w:p>
      <w:pPr>
        <w:pStyle w:val="Heading3"/>
      </w:pPr>
      <w:r>
        <w:t xml:space="preserve">3.2. Система контроля версий</w:t>
      </w:r>
    </w:p>
    <w:p>
      <w:pPr>
        <w:pStyle w:val="FirstParagraph"/>
      </w:pPr>
      <w:r>
        <w:t xml:space="preserve">На сервере установлена система контроля версий Git.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Параметр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Система контроля версий</w:t>
            </w:r>
          </w:p>
        </w:tc>
        <w:tc>
          <w:tcPr/>
          <w:p>
            <w:pPr>
              <w:pStyle w:val="Compact"/>
            </w:pPr>
            <w:r>
              <w:t xml:space="preserve">Git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Версия</w:t>
            </w:r>
          </w:p>
        </w:tc>
        <w:tc>
          <w:tcPr/>
          <w:p>
            <w:pPr>
              <w:pStyle w:val="Compact"/>
            </w:pPr>
            <w:r>
              <w:t xml:space="preserve">2.34.1</w:t>
            </w:r>
          </w:p>
        </w:tc>
      </w:tr>
      <w:tr>
        <w:tc>
          <w:tcPr/>
          <w:p>
            <w:pPr>
              <w:pStyle w:val="Compact"/>
            </w:pPr>
            <w:r>
              <w:t xml:space="preserve">Лицензия</w:t>
            </w:r>
          </w:p>
        </w:tc>
        <w:tc>
          <w:tcPr/>
          <w:p>
            <w:pPr>
              <w:pStyle w:val="Compact"/>
            </w:pPr>
            <w:r>
              <w:t xml:space="preserve">GNU General Public License v2.0 (GPLv2) — открытое ПО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Страна разработки</w:t>
            </w:r>
          </w:p>
        </w:tc>
        <w:tc>
          <w:tcPr/>
          <w:p>
            <w:pPr>
              <w:pStyle w:val="Compact"/>
            </w:pPr>
            <w:r>
              <w:t xml:space="preserve">Международный open-source проект</w:t>
            </w:r>
          </w:p>
        </w:tc>
      </w:tr>
      <w:tr>
        <w:tc>
          <w:tcPr/>
          <w:p>
            <w:pPr>
              <w:pStyle w:val="Compact"/>
            </w:pPr>
            <w:r>
              <w:t xml:space="preserve">Экспортные ограничения</w:t>
            </w:r>
          </w:p>
        </w:tc>
        <w:tc>
          <w:tcPr/>
          <w:p>
            <w:pPr>
              <w:pStyle w:val="Compact"/>
            </w:pPr>
            <w:r>
              <w:t xml:space="preserve">Отсутствуют на территории РФ</w:t>
            </w:r>
          </w:p>
        </w:tc>
      </w:tr>
    </w:tbl>
    <w:p>
      <w:pPr>
        <w:pStyle w:val="BodyText"/>
      </w:pPr>
      <w:r>
        <w:t xml:space="preserve">Git используется для отслеживания изменений в исходном коде, хранения истории версий и обеспечения возможности отката к предыдущим версиям.</w:t>
      </w:r>
    </w:p>
    <w:p>
      <w:pPr>
        <w:pStyle w:val="BodyText"/>
      </w:pPr>
      <w:r>
        <w:t xml:space="preserve">В качестве удалённого репозитория используется (или планируется к использованию) платформа</w:t>
      </w:r>
      <w:r>
        <w:t xml:space="preserve"> </w:t>
      </w:r>
      <w:r>
        <w:rPr>
          <w:b/>
          <w:bCs/>
        </w:rPr>
        <w:t xml:space="preserve">GitFlic</w:t>
      </w:r>
      <w:r>
        <w:t xml:space="preserve"> </w:t>
      </w:r>
      <w:r>
        <w:t xml:space="preserve">(gitflic.ru) — российский сервис хостинга Git-репозиториев, рекомендованный Министерством цифрового развития РФ для хранения отечественного программного обеспечения. GitFlic зарегистрирован в Реестре отечественного ПО (регистрационный номер 14050).</w:t>
      </w:r>
    </w:p>
    <w:bookmarkEnd w:id="14"/>
    <w:bookmarkStart w:id="15" w:name="резервное-копирование"/>
    <w:p>
      <w:pPr>
        <w:pStyle w:val="Heading3"/>
      </w:pPr>
      <w:r>
        <w:t xml:space="preserve">3.3. Резервное копирование</w:t>
      </w:r>
    </w:p>
    <w:p>
      <w:pPr>
        <w:pStyle w:val="FirstParagraph"/>
      </w:pPr>
      <w:r>
        <w:t xml:space="preserve">Резервное копирование исходного кода осуществляется средствами панели управления ISPmanager, а также путём ручного создания архивных копий на локальные носители разработчиков.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Способ</w:t>
            </w:r>
          </w:p>
        </w:tc>
        <w:tc>
          <w:tcPr/>
          <w:p>
            <w:pPr>
              <w:pStyle w:val="Compact"/>
            </w:pPr>
            <w:r>
              <w:t xml:space="preserve">Периодичность</w:t>
            </w:r>
          </w:p>
        </w:tc>
        <w:tc>
          <w:tcPr/>
          <w:p>
            <w:pPr>
              <w:pStyle w:val="Compact"/>
            </w:pPr>
            <w:r>
              <w:t xml:space="preserve">Хранилище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ISPmanager (автоматическое)</w:t>
            </w:r>
          </w:p>
        </w:tc>
        <w:tc>
          <w:tcPr/>
          <w:p>
            <w:pPr>
              <w:pStyle w:val="Compact"/>
            </w:pPr>
            <w:r>
              <w:t xml:space="preserve">Ежедневно</w:t>
            </w:r>
          </w:p>
        </w:tc>
        <w:tc>
          <w:tcPr/>
          <w:p>
            <w:pPr>
              <w:pStyle w:val="Compact"/>
            </w:pPr>
            <w:r>
              <w:t xml:space="preserve">Серверное хранилище (РФ)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Ручное архивирование</w:t>
            </w:r>
          </w:p>
        </w:tc>
        <w:tc>
          <w:tcPr/>
          <w:p>
            <w:pPr>
              <w:pStyle w:val="Compact"/>
            </w:pPr>
            <w:r>
              <w:t xml:space="preserve">По мере необходимости</w:t>
            </w:r>
          </w:p>
        </w:tc>
        <w:tc>
          <w:tcPr/>
          <w:p>
            <w:pPr>
              <w:pStyle w:val="Compact"/>
            </w:pPr>
            <w:r>
              <w:t xml:space="preserve">Локальные носители разработчиков</w:t>
            </w:r>
          </w:p>
        </w:tc>
      </w:tr>
    </w:tbl>
    <w:bookmarkEnd w:id="15"/>
    <w:bookmarkEnd w:id="16"/>
    <w:bookmarkStart w:id="17" w:name="языки-программирования"/>
    <w:p>
      <w:pPr>
        <w:pStyle w:val="Heading2"/>
      </w:pPr>
      <w:r>
        <w:t xml:space="preserve">4. ЯЗЫКИ ПРОГРАММИРОВАНИЯ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Язык</w:t>
            </w:r>
          </w:p>
        </w:tc>
        <w:tc>
          <w:tcPr/>
          <w:p>
            <w:pPr>
              <w:pStyle w:val="Compact"/>
            </w:pPr>
            <w:r>
              <w:t xml:space="preserve">Версия</w:t>
            </w:r>
          </w:p>
        </w:tc>
        <w:tc>
          <w:tcPr/>
          <w:p>
            <w:pPr>
              <w:pStyle w:val="Compact"/>
            </w:pPr>
            <w:r>
              <w:t xml:space="preserve">Область применения</w:t>
            </w:r>
          </w:p>
        </w:tc>
        <w:tc>
          <w:tcPr/>
          <w:p>
            <w:pPr>
              <w:pStyle w:val="Compact"/>
            </w:pPr>
            <w:r>
              <w:t xml:space="preserve">Лицензия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PHP</w:t>
            </w:r>
          </w:p>
        </w:tc>
        <w:tc>
          <w:tcPr/>
          <w:p>
            <w:pPr>
              <w:pStyle w:val="Compact"/>
            </w:pPr>
            <w:r>
              <w:t xml:space="preserve">8.1.2</w:t>
            </w:r>
          </w:p>
        </w:tc>
        <w:tc>
          <w:tcPr/>
          <w:p>
            <w:pPr>
              <w:pStyle w:val="Compact"/>
            </w:pPr>
            <w:r>
              <w:t xml:space="preserve">Серверная логика, CMS WordPress, кастомные модули</w:t>
            </w:r>
          </w:p>
        </w:tc>
        <w:tc>
          <w:tcPr/>
          <w:p>
            <w:pPr>
              <w:pStyle w:val="Compact"/>
            </w:pPr>
            <w:r>
              <w:t xml:space="preserve">PHP License (open source)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JavaScript</w:t>
            </w:r>
          </w:p>
        </w:tc>
        <w:tc>
          <w:tcPr/>
          <w:p>
            <w:pPr>
              <w:pStyle w:val="Compact"/>
            </w:pPr>
            <w:r>
              <w:t xml:space="preserve">ECMAScript 2020+</w:t>
            </w:r>
          </w:p>
        </w:tc>
        <w:tc>
          <w:tcPr/>
          <w:p>
            <w:pPr>
              <w:pStyle w:val="Compact"/>
            </w:pPr>
            <w:r>
              <w:t xml:space="preserve">Клиентская часть, интерактивные элементы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CSS / SCSS</w:t>
            </w:r>
          </w:p>
        </w:tc>
        <w:tc>
          <w:tcPr/>
          <w:p>
            <w:pPr>
              <w:pStyle w:val="Compact"/>
            </w:pPr>
            <w:r>
              <w:t xml:space="preserve">CSS3</w:t>
            </w:r>
          </w:p>
        </w:tc>
        <w:tc>
          <w:tcPr/>
          <w:p>
            <w:pPr>
              <w:pStyle w:val="Compact"/>
            </w:pPr>
            <w:r>
              <w:t xml:space="preserve">Стилизация пользовательского интерфейса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SQL</w:t>
            </w:r>
          </w:p>
        </w:tc>
        <w:tc>
          <w:tcPr/>
          <w:p>
            <w:pPr>
              <w:pStyle w:val="Compact"/>
            </w:pPr>
            <w:r>
              <w:t xml:space="preserve">MySQL 8.0</w:t>
            </w:r>
          </w:p>
        </w:tc>
        <w:tc>
          <w:tcPr/>
          <w:p>
            <w:pPr>
              <w:pStyle w:val="Compact"/>
            </w:pPr>
            <w:r>
              <w:t xml:space="preserve">Запросы к базе данных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</w:tr>
      <w:tr>
        <w:tc>
          <w:tcPr/>
          <w:p>
            <w:pPr>
              <w:pStyle w:val="Compac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  <w:r>
              <w:t xml:space="preserve">Python</w:t>
            </w:r>
          </w:p>
        </w:tc>
        <w:tc>
          <w:tcPr/>
          <w:p>
            <w:pPr>
              <w:pStyle w:val="Compact"/>
            </w:pPr>
            <w:r>
              <w:t xml:space="preserve">3.10.12</w:t>
            </w:r>
          </w:p>
        </w:tc>
        <w:tc>
          <w:tcPr/>
          <w:p>
            <w:pPr>
              <w:pStyle w:val="Compact"/>
            </w:pPr>
            <w:r>
              <w:t xml:space="preserve">Вспомогательные скрипты автоматизации</w:t>
            </w:r>
          </w:p>
        </w:tc>
        <w:tc>
          <w:tcPr/>
          <w:p>
            <w:pPr>
              <w:pStyle w:val="Compact"/>
            </w:pPr>
            <w:r>
              <w:t xml:space="preserve">PSF License (open source)</w:t>
            </w:r>
          </w:p>
        </w:tc>
      </w:tr>
    </w:tbl>
    <w:bookmarkEnd w:id="17"/>
    <w:bookmarkStart w:id="19" w:name="средства-интерпретации-и-компиляции"/>
    <w:p>
      <w:pPr>
        <w:pStyle w:val="Heading2"/>
      </w:pPr>
      <w:r>
        <w:t xml:space="preserve">5. СРЕДСТВА ИНТЕРПРЕТАЦИИ И КОМПИЛЯЦИИ</w:t>
      </w:r>
    </w:p>
    <w:p>
      <w:pPr>
        <w:pStyle w:val="FirstParagraph"/>
      </w:pPr>
      <w:r>
        <w:t xml:space="preserve">ПО является интерпретируемым — исходный код PHP выполняется интерпретатором PHP в режиме реального времени. Предварительная компиляция в объектный код не требуется.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Средство</w:t>
            </w:r>
          </w:p>
        </w:tc>
        <w:tc>
          <w:tcPr/>
          <w:p>
            <w:pPr>
              <w:pStyle w:val="Compact"/>
            </w:pPr>
            <w:r>
              <w:t xml:space="preserve">Версия</w:t>
            </w:r>
          </w:p>
        </w:tc>
        <w:tc>
          <w:tcPr/>
          <w:p>
            <w:pPr>
              <w:pStyle w:val="Compact"/>
            </w:pPr>
            <w:r>
              <w:t xml:space="preserve">Назначение</w:t>
            </w:r>
          </w:p>
        </w:tc>
        <w:tc>
          <w:tcPr/>
          <w:p>
            <w:pPr>
              <w:pStyle w:val="Compact"/>
            </w:pPr>
            <w:r>
              <w:t xml:space="preserve">Лицензия</w:t>
            </w:r>
          </w:p>
        </w:tc>
        <w:tc>
          <w:tcPr/>
          <w:p>
            <w:pPr>
              <w:pStyle w:val="Compact"/>
            </w:pPr>
            <w:r>
              <w:t xml:space="preserve">Экспортные ограничения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PHP (Zend Engine)</w:t>
            </w:r>
          </w:p>
        </w:tc>
        <w:tc>
          <w:tcPr/>
          <w:p>
            <w:pPr>
              <w:pStyle w:val="Compact"/>
            </w:pPr>
            <w:r>
              <w:t xml:space="preserve">8.1.2</w:t>
            </w:r>
          </w:p>
        </w:tc>
        <w:tc>
          <w:tcPr/>
          <w:p>
            <w:pPr>
              <w:pStyle w:val="Compact"/>
            </w:pPr>
            <w:r>
              <w:t xml:space="preserve">Интерпретация PHP-кода в режиме FastCGI через php-fpm</w:t>
            </w:r>
          </w:p>
        </w:tc>
        <w:tc>
          <w:tcPr/>
          <w:p>
            <w:pPr>
              <w:pStyle w:val="Compact"/>
            </w:pPr>
            <w:r>
              <w:t xml:space="preserve">PHP License (open source)</w:t>
            </w:r>
          </w:p>
        </w:tc>
        <w:tc>
          <w:tcPr/>
          <w:p>
            <w:pPr>
              <w:pStyle w:val="Compact"/>
            </w:pPr>
            <w:r>
              <w:t xml:space="preserve">Отсутствуют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Node.js</w:t>
            </w:r>
          </w:p>
        </w:tc>
        <w:tc>
          <w:tcPr/>
          <w:p>
            <w:pPr>
              <w:pStyle w:val="Compact"/>
            </w:pPr>
            <w:r>
              <w:t xml:space="preserve">18.20.6</w:t>
            </w:r>
          </w:p>
        </w:tc>
        <w:tc>
          <w:tcPr/>
          <w:p>
            <w:pPr>
              <w:pStyle w:val="Compact"/>
            </w:pPr>
            <w:r>
              <w:t xml:space="preserve">Сборка JavaScript/CSS ресурсов для фронтенда</w:t>
            </w:r>
          </w:p>
        </w:tc>
        <w:tc>
          <w:tcPr/>
          <w:p>
            <w:pPr>
              <w:pStyle w:val="Compact"/>
            </w:pPr>
            <w:r>
              <w:t xml:space="preserve">MIT License (open source)</w:t>
            </w:r>
          </w:p>
        </w:tc>
        <w:tc>
          <w:tcPr/>
          <w:p>
            <w:pPr>
              <w:pStyle w:val="Compact"/>
            </w:pPr>
            <w:r>
              <w:t xml:space="preserve">Отсутствуют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MySQL Server</w:t>
            </w:r>
          </w:p>
        </w:tc>
        <w:tc>
          <w:tcPr/>
          <w:p>
            <w:pPr>
              <w:pStyle w:val="Compact"/>
            </w:pPr>
            <w:r>
              <w:t xml:space="preserve">8.0.45</w:t>
            </w:r>
          </w:p>
        </w:tc>
        <w:tc>
          <w:tcPr/>
          <w:p>
            <w:pPr>
              <w:pStyle w:val="Compact"/>
            </w:pPr>
            <w:r>
              <w:t xml:space="preserve">Выполнение SQL-запросов</w:t>
            </w:r>
          </w:p>
        </w:tc>
        <w:tc>
          <w:tcPr/>
          <w:p>
            <w:pPr>
              <w:pStyle w:val="Compact"/>
            </w:pPr>
            <w:r>
              <w:t xml:space="preserve">GPLv2 (open source)</w:t>
            </w:r>
          </w:p>
        </w:tc>
        <w:tc>
          <w:tcPr/>
          <w:p>
            <w:pPr>
              <w:pStyle w:val="Compact"/>
            </w:pPr>
            <w:r>
              <w:t xml:space="preserve">Отсутствуют</w:t>
            </w:r>
          </w:p>
        </w:tc>
      </w:tr>
    </w:tbl>
    <w:bookmarkStart w:id="18" w:name="схема-обработки-кода"/>
    <w:p>
      <w:pPr>
        <w:pStyle w:val="Heading3"/>
      </w:pPr>
      <w:r>
        <w:t xml:space="preserve">Схема обработки кода:</w:t>
      </w:r>
    </w:p>
    <w:p>
      <w:pPr>
        <w:pStyle w:val="SourceCode"/>
      </w:pPr>
      <w:r>
        <w:rPr>
          <w:rStyle w:val="VerbatimChar"/>
        </w:rPr>
        <w:t xml:space="preserve">Исходный код PHP</w:t>
      </w:r>
      <w:r>
        <w:br/>
      </w:r>
      <w:r>
        <w:rPr>
          <w:rStyle w:val="VerbatimChar"/>
        </w:rPr>
        <w:t xml:space="preserve">       |</w:t>
      </w:r>
      <w:r>
        <w:br/>
      </w:r>
      <w:r>
        <w:rPr>
          <w:rStyle w:val="VerbatimChar"/>
        </w:rPr>
        <w:t xml:space="preserve">       v</w:t>
      </w:r>
      <w:r>
        <w:br/>
      </w:r>
      <w:r>
        <w:rPr>
          <w:rStyle w:val="VerbatimChar"/>
        </w:rPr>
        <w:t xml:space="preserve">PHP 8.1.2 (Zend Engine, FastCGI / php-fpm)</w:t>
      </w:r>
      <w:r>
        <w:br/>
      </w:r>
      <w:r>
        <w:rPr>
          <w:rStyle w:val="VerbatimChar"/>
        </w:rPr>
        <w:t xml:space="preserve">       |</w:t>
      </w:r>
      <w:r>
        <w:br/>
      </w:r>
      <w:r>
        <w:rPr>
          <w:rStyle w:val="VerbatimChar"/>
        </w:rPr>
        <w:t xml:space="preserve">       v</w:t>
      </w:r>
      <w:r>
        <w:br/>
      </w:r>
      <w:r>
        <w:rPr>
          <w:rStyle w:val="VerbatimChar"/>
        </w:rPr>
        <w:t xml:space="preserve">Генерация HTML/JSON ответа</w:t>
      </w:r>
      <w:r>
        <w:br/>
      </w:r>
      <w:r>
        <w:rPr>
          <w:rStyle w:val="VerbatimChar"/>
        </w:rPr>
        <w:t xml:space="preserve">       |</w:t>
      </w:r>
      <w:r>
        <w:br/>
      </w:r>
      <w:r>
        <w:rPr>
          <w:rStyle w:val="VerbatimChar"/>
        </w:rPr>
        <w:t xml:space="preserve">       v</w:t>
      </w:r>
      <w:r>
        <w:br/>
      </w:r>
      <w:r>
        <w:rPr>
          <w:rStyle w:val="VerbatimChar"/>
        </w:rPr>
        <w:t xml:space="preserve">Nginx → Пользователь (браузер)</w:t>
      </w:r>
    </w:p>
    <w:bookmarkEnd w:id="18"/>
    <w:bookmarkEnd w:id="19"/>
    <w:bookmarkStart w:id="20" w:name="cms-и-фреймворки"/>
    <w:p>
      <w:pPr>
        <w:pStyle w:val="Heading2"/>
      </w:pPr>
      <w:r>
        <w:t xml:space="preserve">6. CMS И ФРЕЙМВОРКИ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Компонент</w:t>
            </w:r>
          </w:p>
        </w:tc>
        <w:tc>
          <w:tcPr/>
          <w:p>
            <w:pPr>
              <w:pStyle w:val="Compact"/>
            </w:pPr>
            <w:r>
              <w:t xml:space="preserve">Версия</w:t>
            </w:r>
          </w:p>
        </w:tc>
        <w:tc>
          <w:tcPr/>
          <w:p>
            <w:pPr>
              <w:pStyle w:val="Compact"/>
            </w:pPr>
            <w:r>
              <w:t xml:space="preserve">Назначение</w:t>
            </w:r>
          </w:p>
        </w:tc>
        <w:tc>
          <w:tcPr/>
          <w:p>
            <w:pPr>
              <w:pStyle w:val="Compact"/>
            </w:pPr>
            <w:r>
              <w:t xml:space="preserve">Лицензия</w:t>
            </w:r>
          </w:p>
        </w:tc>
        <w:tc>
          <w:tcPr/>
          <w:p>
            <w:pPr>
              <w:pStyle w:val="Compact"/>
            </w:pPr>
            <w:r>
              <w:t xml:space="preserve">Экспортные ограничения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WordPress</w:t>
            </w:r>
          </w:p>
        </w:tc>
        <w:tc>
          <w:tcPr/>
          <w:p>
            <w:pPr>
              <w:pStyle w:val="Compact"/>
            </w:pPr>
            <w:r>
              <w:t xml:space="preserve">6.x</w:t>
            </w:r>
          </w:p>
        </w:tc>
        <w:tc>
          <w:tcPr/>
          <w:p>
            <w:pPr>
              <w:pStyle w:val="Compact"/>
            </w:pPr>
            <w:r>
              <w:t xml:space="preserve">CMS — система управления содержимым</w:t>
            </w:r>
          </w:p>
        </w:tc>
        <w:tc>
          <w:tcPr/>
          <w:p>
            <w:pPr>
              <w:pStyle w:val="Compact"/>
            </w:pPr>
            <w:r>
              <w:t xml:space="preserve">GPLv2 (open source)</w:t>
            </w:r>
          </w:p>
        </w:tc>
        <w:tc>
          <w:tcPr/>
          <w:p>
            <w:pPr>
              <w:pStyle w:val="Compact"/>
            </w:pPr>
            <w:r>
              <w:t xml:space="preserve">Отсутствуют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WooCommerce</w:t>
            </w:r>
          </w:p>
        </w:tc>
        <w:tc>
          <w:tcPr/>
          <w:p>
            <w:pPr>
              <w:pStyle w:val="Compact"/>
            </w:pPr>
            <w:r>
              <w:t xml:space="preserve">последняя стабильная</w:t>
            </w:r>
          </w:p>
        </w:tc>
        <w:tc>
          <w:tcPr/>
          <w:p>
            <w:pPr>
              <w:pStyle w:val="Compact"/>
            </w:pPr>
            <w:r>
              <w:t xml:space="preserve">Электронная коммерция</w:t>
            </w:r>
          </w:p>
        </w:tc>
        <w:tc>
          <w:tcPr/>
          <w:p>
            <w:pPr>
              <w:pStyle w:val="Compact"/>
            </w:pPr>
            <w:r>
              <w:t xml:space="preserve">GPLv3 (open source)</w:t>
            </w:r>
          </w:p>
        </w:tc>
        <w:tc>
          <w:tcPr/>
          <w:p>
            <w:pPr>
              <w:pStyle w:val="Compact"/>
            </w:pPr>
            <w:r>
              <w:t xml:space="preserve">Отсутствуют</w:t>
            </w:r>
          </w:p>
        </w:tc>
      </w:tr>
    </w:tbl>
    <w:bookmarkEnd w:id="20"/>
    <w:bookmarkStart w:id="23" w:name="сторонние-компоненты-плагины"/>
    <w:p>
      <w:pPr>
        <w:pStyle w:val="Heading2"/>
      </w:pPr>
      <w:r>
        <w:t xml:space="preserve">7. СТОРОННИЕ КОМПОНЕНТЫ (ПЛАГИНЫ)</w:t>
      </w:r>
    </w:p>
    <w:p>
      <w:pPr>
        <w:pStyle w:val="FirstParagraph"/>
      </w:pPr>
      <w:r>
        <w:t xml:space="preserve">Все сторонние компоненты распространяются либо по открытой лицензии (GPLv2/v3, MIT), либо по коммерческой лицензии без экспортных ограничений на территории РФ.</w:t>
      </w:r>
    </w:p>
    <w:bookmarkStart w:id="21" w:name="компоненты-с-открытой-лицензией"/>
    <w:p>
      <w:pPr>
        <w:pStyle w:val="Heading3"/>
      </w:pPr>
      <w:r>
        <w:t xml:space="preserve">7.1. Компоненты с открытой лицензией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Компонент</w:t>
            </w:r>
          </w:p>
        </w:tc>
        <w:tc>
          <w:tcPr/>
          <w:p>
            <w:pPr>
              <w:pStyle w:val="Compact"/>
            </w:pPr>
            <w:r>
              <w:t xml:space="preserve">Лицензия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WordPress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WooCommerce</w:t>
            </w:r>
          </w:p>
        </w:tc>
        <w:tc>
          <w:tcPr/>
          <w:p>
            <w:pPr>
              <w:pStyle w:val="Compact"/>
            </w:pPr>
            <w:r>
              <w:t xml:space="preserve">GPLv3</w:t>
            </w:r>
          </w:p>
        </w:tc>
      </w:tr>
      <w:tr>
        <w:tc>
          <w:tcPr/>
          <w:p>
            <w:pPr>
              <w:pStyle w:val="Compact"/>
            </w:pPr>
            <w:r>
              <w:t xml:space="preserve">WooCommerce Subscriptions</w:t>
            </w:r>
          </w:p>
        </w:tc>
        <w:tc>
          <w:tcPr/>
          <w:p>
            <w:pPr>
              <w:pStyle w:val="Compact"/>
            </w:pPr>
            <w:r>
              <w:t xml:space="preserve">GPLv3</w:t>
            </w:r>
          </w:p>
        </w:tc>
      </w:tr>
      <w:tr>
        <w:tc>
          <w:tcPr/>
          <w:p>
            <w:pPr>
              <w:pStyle w:val="Compact"/>
            </w:pPr>
            <w:r>
              <w:t xml:space="preserve">Nginx</w:t>
            </w:r>
          </w:p>
        </w:tc>
        <w:tc>
          <w:tcPr/>
          <w:p>
            <w:pPr>
              <w:pStyle w:val="Compact"/>
            </w:pPr>
            <w:r>
              <w:t xml:space="preserve">BSD-like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MySQL Community Edition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Git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Node.js</w:t>
            </w:r>
          </w:p>
        </w:tc>
        <w:tc>
          <w:tcPr/>
          <w:p>
            <w:pPr>
              <w:pStyle w:val="Compact"/>
            </w:pPr>
            <w:r>
              <w:t xml:space="preserve">MIT</w:t>
            </w:r>
          </w:p>
        </w:tc>
      </w:tr>
      <w:tr>
        <w:tc>
          <w:tcPr/>
          <w:p>
            <w:pPr>
              <w:pStyle w:val="Compact"/>
            </w:pPr>
            <w:r>
              <w:t xml:space="preserve">Classic Editor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Cyr-To-Lat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Duplicate Post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Safe SVG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Simple History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User Role Editor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WP Crontrol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  <w:tr>
        <w:tc>
          <w:tcPr/>
          <w:p>
            <w:pPr>
              <w:pStyle w:val="Compact"/>
            </w:pPr>
            <w:r>
              <w:t xml:space="preserve">Fluent SMTP</w:t>
            </w:r>
          </w:p>
        </w:tc>
        <w:tc>
          <w:tcPr/>
          <w:p>
            <w:pPr>
              <w:pStyle w:val="Compact"/>
            </w:pPr>
            <w:r>
              <w:t xml:space="preserve">GPLv2</w:t>
            </w:r>
          </w:p>
        </w:tc>
      </w:tr>
    </w:tbl>
    <w:bookmarkEnd w:id="21"/>
    <w:bookmarkStart w:id="22" w:name="X906b7a2abc685905b1f807098dabe61618a1e77"/>
    <w:p>
      <w:pPr>
        <w:pStyle w:val="Heading3"/>
      </w:pPr>
      <w:r>
        <w:t xml:space="preserve">7.2. Компоненты с коммерческой лицензией (без экспортных ограничений на территории РФ)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Компонент</w:t>
            </w:r>
          </w:p>
        </w:tc>
        <w:tc>
          <w:tcPr/>
          <w:p>
            <w:pPr>
              <w:pStyle w:val="Compact"/>
            </w:pPr>
            <w:r>
              <w:t xml:space="preserve">Правообладатель</w:t>
            </w:r>
          </w:p>
        </w:tc>
        <w:tc>
          <w:tcPr/>
          <w:p>
            <w:pPr>
              <w:pStyle w:val="Compact"/>
            </w:pPr>
            <w:r>
              <w:t xml:space="preserve">Примечание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MemberLux (серия плагинов mbl-*)</w:t>
            </w:r>
          </w:p>
        </w:tc>
        <w:tc>
          <w:tcPr/>
          <w:p>
            <w:pPr>
              <w:pStyle w:val="Compact"/>
            </w:pPr>
            <w:r>
              <w:t xml:space="preserve">MemberLux</w:t>
            </w:r>
          </w:p>
        </w:tc>
        <w:tc>
          <w:tcPr/>
          <w:p>
            <w:pPr>
              <w:pStyle w:val="Compact"/>
            </w:pPr>
            <w:r>
              <w:t xml:space="preserve">Текст лицензионного соглашения: https://memberlux.com/oferta/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EventON</w:t>
            </w:r>
          </w:p>
        </w:tc>
        <w:tc>
          <w:tcPr/>
          <w:p>
            <w:pPr>
              <w:pStyle w:val="Compact"/>
            </w:pPr>
            <w:r>
              <w:t xml:space="preserve">EventON</w:t>
            </w:r>
          </w:p>
        </w:tc>
        <w:tc>
          <w:tcPr/>
          <w:p>
            <w:pPr>
              <w:pStyle w:val="Compact"/>
            </w:pPr>
            <w:r>
              <w:t xml:space="preserve">Коммерческая лицензия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Inspiro (тема)</w:t>
            </w:r>
          </w:p>
        </w:tc>
        <w:tc>
          <w:tcPr/>
          <w:p>
            <w:pPr>
              <w:pStyle w:val="Compact"/>
            </w:pPr>
            <w:r>
              <w:t xml:space="preserve">DEVELOPER IT DEVELOPER</w:t>
            </w:r>
          </w:p>
        </w:tc>
        <w:tc>
          <w:tcPr/>
          <w:p>
            <w:pPr>
              <w:pStyle w:val="Compact"/>
            </w:pPr>
            <w:r>
              <w:t xml:space="preserve">Коммерческая лицензия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Users Insights</w:t>
            </w:r>
          </w:p>
        </w:tc>
        <w:tc>
          <w:tcPr/>
          <w:p>
            <w:pPr>
              <w:pStyle w:val="Compact"/>
            </w:pPr>
            <w:r>
              <w:t xml:space="preserve">—</w:t>
            </w:r>
          </w:p>
        </w:tc>
        <w:tc>
          <w:tcPr/>
          <w:p>
            <w:pPr>
              <w:pStyle w:val="Compact"/>
            </w:pPr>
            <w:r>
              <w:t xml:space="preserve">Коммерческая лицензия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ISPmanager</w:t>
            </w:r>
          </w:p>
        </w:tc>
        <w:tc>
          <w:tcPr/>
          <w:p>
            <w:pPr>
              <w:pStyle w:val="Compact"/>
            </w:pPr>
            <w:r>
              <w:t xml:space="preserve">ISPsystem</w:t>
            </w:r>
          </w:p>
        </w:tc>
        <w:tc>
          <w:tcPr/>
          <w:p>
            <w:pPr>
              <w:pStyle w:val="Compact"/>
            </w:pPr>
            <w:r>
              <w:t xml:space="preserve">Коммерческая лицензия, российский разработчик</w:t>
            </w:r>
          </w:p>
        </w:tc>
      </w:tr>
    </w:tbl>
    <w:bookmarkEnd w:id="22"/>
    <w:bookmarkEnd w:id="23"/>
    <w:bookmarkStart w:id="24" w:name="отсутствие-лицензионных-ключей"/>
    <w:p>
      <w:pPr>
        <w:pStyle w:val="Heading2"/>
      </w:pPr>
      <w:r>
        <w:t xml:space="preserve">8. ОТСУТСТВИЕ ЛИЦЕНЗИОННЫХ КЛЮЧЕЙ</w:t>
      </w:r>
    </w:p>
    <w:p>
      <w:pPr>
        <w:pStyle w:val="FirstParagraph"/>
      </w:pPr>
      <w:r>
        <w:t xml:space="preserve">ПО не использует механизм лицензионных ключей для предоставления доступа конечным пользователям. Доступ к ПО предоставляется по модели SaaS путём создания учётной записи и приобретения подписки или разового доступа к курсам.</w:t>
      </w:r>
    </w:p>
    <w:bookmarkEnd w:id="24"/>
    <w:bookmarkStart w:id="25" w:name="управление-обновлениями-по"/>
    <w:p>
      <w:pPr>
        <w:pStyle w:val="Heading2"/>
      </w:pPr>
      <w:r>
        <w:t xml:space="preserve">9. УПРАВЛЕНИЕ ОБНОВЛЕНИЯМИ ПО</w:t>
      </w:r>
    </w:p>
    <w:p>
      <w:pPr>
        <w:pStyle w:val="FirstParagraph"/>
      </w:pPr>
      <w:r>
        <w:t xml:space="preserve">В соответствии с требованиями к программному обеспечению, включаемому в Реестр отечественного ПО,</w:t>
      </w:r>
      <w:r>
        <w:t xml:space="preserve"> </w:t>
      </w:r>
      <w:r>
        <w:rPr>
          <w:b/>
          <w:bCs/>
        </w:rPr>
        <w:t xml:space="preserve">все обновления программного обеспечения осуществляются исключительно вручную</w:t>
      </w:r>
      <w:r>
        <w:t xml:space="preserve"> </w:t>
      </w:r>
      <w:r>
        <w:t xml:space="preserve">уполномоченными специалистами правообладателя.</w:t>
      </w:r>
    </w:p>
    <w:p>
      <w:pPr>
        <w:pStyle w:val="BodyText"/>
      </w:pPr>
      <w:r>
        <w:t xml:space="preserve">Автоматические обновления из внешних источников отключены на уровне конфигурации ПО: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Константа</w:t>
            </w:r>
          </w:p>
        </w:tc>
        <w:tc>
          <w:tcPr/>
          <w:p>
            <w:pPr>
              <w:pStyle w:val="Compact"/>
            </w:pPr>
            <w:r>
              <w:t xml:space="preserve">Значение</w:t>
            </w:r>
          </w:p>
        </w:tc>
        <w:tc>
          <w:tcPr/>
          <w:p>
            <w:pPr>
              <w:pStyle w:val="Compact"/>
            </w:pPr>
            <w:r>
              <w:t xml:space="preserve">Файл</w:t>
            </w:r>
          </w:p>
        </w:tc>
        <w:tc>
          <w:tcPr/>
          <w:p>
            <w:pPr>
              <w:pStyle w:val="Compact"/>
            </w:pPr>
            <w:r>
              <w:t xml:space="preserve">Назначение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AUTOMATIC_UPDATER_DISABLED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true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/wp-config.php</w:t>
            </w:r>
          </w:p>
        </w:tc>
        <w:tc>
          <w:tcPr/>
          <w:p>
            <w:pPr>
              <w:pStyle w:val="Compact"/>
            </w:pPr>
            <w:r>
              <w:t xml:space="preserve">Полное отключение автоматического обновления WordPress, плагинов и тем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WP_AUTO_UPDATE_CORE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false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/wp-config.php</w:t>
            </w:r>
          </w:p>
        </w:tc>
        <w:tc>
          <w:tcPr/>
          <w:p>
            <w:pPr>
              <w:pStyle w:val="Compact"/>
            </w:pPr>
            <w:r>
              <w:t xml:space="preserve">Отключение автоматического обновления ядра WordPress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DISALLOW_FILE_EDIT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true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/wp-config.php</w:t>
            </w:r>
          </w:p>
        </w:tc>
        <w:tc>
          <w:tcPr/>
          <w:p>
            <w:pPr>
              <w:pStyle w:val="Compact"/>
            </w:pPr>
            <w:r>
              <w:t xml:space="preserve">Запрет редактирования файлов через административный интерфейс</w:t>
            </w:r>
          </w:p>
        </w:tc>
      </w:tr>
    </w:tbl>
    <w:p>
      <w:pPr>
        <w:pStyle w:val="BodyText"/>
      </w:pPr>
      <w:r>
        <w:t xml:space="preserve">Таким образом, ПО</w:t>
      </w:r>
      <w:r>
        <w:t xml:space="preserve"> </w:t>
      </w:r>
      <w:r>
        <w:rPr>
          <w:b/>
          <w:bCs/>
        </w:rPr>
        <w:t xml:space="preserve">не имеет зависимостей от иностранного ПО с автоматическим обновлением из-за рубежа</w:t>
      </w:r>
      <w:r>
        <w:t xml:space="preserve">. Все обновления применяются только после ручного тестирования и одобрения уполномоченным специалистом.</w:t>
      </w:r>
    </w:p>
    <w:bookmarkEnd w:id="25"/>
    <w:bookmarkStart w:id="26" w:name="объём-собственного-кода-по"/>
    <w:p>
      <w:pPr>
        <w:pStyle w:val="Heading2"/>
      </w:pPr>
      <w:r>
        <w:t xml:space="preserve">10. ОБЪЁМ СОБСТВЕННОГО КОДА ПО</w:t>
      </w:r>
    </w:p>
    <w:p>
      <w:pPr>
        <w:pStyle w:val="FirstParagraph"/>
      </w:pPr>
      <w:r>
        <w:t xml:space="preserve">Платформа включает следующий объём оригинального кода, разработанного правообладателем: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Модуль</w:t>
            </w:r>
          </w:p>
        </w:tc>
        <w:tc>
          <w:tcPr/>
          <w:p>
            <w:pPr>
              <w:pStyle w:val="Compact"/>
            </w:pPr>
            <w:r>
              <w:t xml:space="preserve">Расположение</w:t>
            </w:r>
          </w:p>
        </w:tc>
        <w:tc>
          <w:tcPr/>
          <w:p>
            <w:pPr>
              <w:pStyle w:val="Compact"/>
            </w:pPr>
            <w:r>
              <w:t xml:space="preserve">Объём кода</w:t>
            </w:r>
          </w:p>
        </w:tc>
        <w:tc>
          <w:tcPr/>
          <w:p>
            <w:pPr>
              <w:pStyle w:val="Compact"/>
            </w:pPr>
            <w:r>
              <w:t xml:space="preserve">Описание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Система курсов «Новая платформа»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/new-courses/</w:t>
            </w:r>
          </w:p>
        </w:tc>
        <w:tc>
          <w:tcPr/>
          <w:p>
            <w:pPr>
              <w:pStyle w:val="Compact"/>
            </w:pPr>
            <w:r>
              <w:t xml:space="preserve">5357 строк PHP + 88 КБ JS</w:t>
            </w:r>
          </w:p>
        </w:tc>
        <w:tc>
          <w:tcPr/>
          <w:p>
            <w:pPr>
              <w:pStyle w:val="Compact"/>
            </w:pPr>
            <w:r>
              <w:t xml:space="preserve">7 PHP-классов, кастомный роутер, шаблоны, JS-модули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Плагин курсов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/wp-content/plugins/mini-courses-plugin/</w:t>
            </w:r>
          </w:p>
        </w:tc>
        <w:tc>
          <w:tcPr/>
          <w:p>
            <w:pPr>
              <w:pStyle w:val="Compact"/>
            </w:pPr>
            <w:r>
              <w:t xml:space="preserve">5358 строк PHP</w:t>
            </w:r>
          </w:p>
        </w:tc>
        <w:tc>
          <w:tcPr/>
          <w:p>
            <w:pPr>
              <w:pStyle w:val="Compact"/>
            </w:pPr>
            <w:r>
              <w:t xml:space="preserve">14 PHP-классов, REST API, управление доступами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Система курсов MemberLux-frontend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/courses/</w:t>
            </w:r>
          </w:p>
        </w:tc>
        <w:tc>
          <w:tcPr/>
          <w:p>
            <w:pPr>
              <w:pStyle w:val="Compact"/>
            </w:pPr>
            <w:r>
              <w:t xml:space="preserve">~50 000 строк JS + PHP</w:t>
            </w:r>
          </w:p>
        </w:tc>
        <w:tc>
          <w:tcPr/>
          <w:p>
            <w:pPr>
              <w:pStyle w:val="Compact"/>
            </w:pPr>
            <w:r>
              <w:t xml:space="preserve">SPA на Vanilla JS, app.js + ui.js + api.js, PHP-шаблоны</w:t>
            </w:r>
          </w:p>
        </w:tc>
      </w:tr>
      <w:tr>
        <w:tc>
          <w:tcPr/>
          <w:p>
            <w:pPr>
              <w:pStyle w:val="Compact"/>
            </w:pPr>
            <w:r>
              <w:t xml:space="preserve">Бонусная система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/get-bonus/</w:t>
            </w:r>
          </w:p>
        </w:tc>
        <w:tc>
          <w:tcPr/>
          <w:p>
            <w:pPr>
              <w:pStyle w:val="Compact"/>
            </w:pPr>
            <w:r>
              <w:t xml:space="preserve">~2500 строк PHP</w:t>
            </w:r>
          </w:p>
        </w:tc>
        <w:tc>
          <w:tcPr/>
          <w:p>
            <w:pPr>
              <w:pStyle w:val="Compact"/>
            </w:pPr>
            <w:r>
              <w:t xml:space="preserve">18 форм доставки, CDEK API, Google Sheets API</w:t>
            </w:r>
          </w:p>
        </w:tc>
      </w:tr>
      <w:tr>
        <w:tc>
          <w:tcPr/>
          <w:p>
            <w:pPr>
              <w:pStyle w:val="Compact"/>
            </w:pPr>
            <w:r>
              <w:t xml:space="preserve">Магазин колец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/shop-new/ring-checkout/</w:t>
            </w:r>
          </w:p>
        </w:tc>
        <w:tc>
          <w:tcPr/>
          <w:p>
            <w:pPr>
              <w:pStyle w:val="Compact"/>
            </w:pPr>
            <w:r>
              <w:t xml:space="preserve">~1500 строк PHP</w:t>
            </w:r>
          </w:p>
        </w:tc>
        <w:tc>
          <w:tcPr/>
          <w:p>
            <w:pPr>
              <w:pStyle w:val="Compact"/>
            </w:pPr>
            <w:r>
              <w:t xml:space="preserve">SPA, собственная БД, Lava.top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 расширения доступа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/api/extend-access/</w:t>
            </w:r>
          </w:p>
        </w:tc>
        <w:tc>
          <w:tcPr/>
          <w:p>
            <w:pPr>
              <w:pStyle w:val="Compact"/>
            </w:pPr>
            <w:r>
              <w:t xml:space="preserve">~200 строк PHP</w:t>
            </w:r>
          </w:p>
        </w:tc>
        <w:tc>
          <w:tcPr/>
          <w:p>
            <w:pPr>
              <w:pStyle w:val="Compact"/>
            </w:pPr>
            <w:r>
              <w:t xml:space="preserve">REST API продления доступов</w:t>
            </w:r>
          </w:p>
        </w:tc>
      </w:tr>
    </w:tbl>
    <w:bookmarkEnd w:id="26"/>
    <w:bookmarkStart w:id="27" w:name="подтверждающие-документы"/>
    <w:p>
      <w:pPr>
        <w:pStyle w:val="Heading2"/>
      </w:pPr>
      <w:r>
        <w:t xml:space="preserve">11. ПОДТВЕРЖДАЮЩИЕ ДОКУМЕНТЫ</w:t>
      </w:r>
    </w:p>
    <w:p>
      <w:pPr>
        <w:pStyle w:val="Compact"/>
        <w:numPr>
          <w:ilvl w:val="0"/>
          <w:numId w:val="1001"/>
        </w:numPr>
      </w:pPr>
      <w:r>
        <w:t xml:space="preserve">Справка от ООО «ИНСТИТУТ ИСХОДНЫЙ КОД» о хранении исходного текста ПО на серверах, расположенных на территории Российской Федерации.</w:t>
      </w:r>
    </w:p>
    <w:p>
      <w:pPr>
        <w:pStyle w:val="Compact"/>
        <w:numPr>
          <w:ilvl w:val="0"/>
          <w:numId w:val="1001"/>
        </w:numPr>
      </w:pPr>
      <w:r>
        <w:t xml:space="preserve">Выписка из конфигурационного файла</w:t>
      </w:r>
      <w:r>
        <w:t xml:space="preserve"> </w:t>
      </w:r>
      <w:r>
        <w:rPr>
          <w:rStyle w:val="VerbatimChar"/>
        </w:rPr>
        <w:t xml:space="preserve">wp-config.php</w:t>
      </w:r>
      <w:r>
        <w:t xml:space="preserve"> </w:t>
      </w:r>
      <w:r>
        <w:t xml:space="preserve">с константами отключения автоматических обновлений (</w:t>
      </w:r>
      <w:r>
        <w:rPr>
          <w:rStyle w:val="VerbatimChar"/>
        </w:rPr>
        <w:t xml:space="preserve">AUTOMATIC_UPDATER_DISABLED</w:t>
      </w:r>
      <w:r>
        <w:t xml:space="preserve">,</w:t>
      </w:r>
      <w:r>
        <w:t xml:space="preserve"> </w:t>
      </w:r>
      <w:r>
        <w:rPr>
          <w:rStyle w:val="VerbatimChar"/>
        </w:rPr>
        <w:t xml:space="preserve">WP_AUTO_UPDATE_CORE</w:t>
      </w:r>
      <w:r>
        <w:t xml:space="preserve">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Правообладатель: ООО «ИНСТИТУТ ИСХОДНЫЙ КОД»</w:t>
      </w:r>
      <w:r>
        <w:br/>
      </w:r>
      <w:r>
        <w:t xml:space="preserve">Адрес: 142106, Россия, Московская область, г. Подольск, пр-кт Ленина, д. 8а, помещ. 4</w:t>
      </w:r>
    </w:p>
    <w:p>
      <w:pPr>
        <w:pStyle w:val="BodyText"/>
      </w:pPr>
      <w:r>
        <w:t xml:space="preserve">Генеральный директор ООО «ИНСТИТУТ ИСХОДНЫЙ КОД»</w:t>
      </w:r>
    </w:p>
    <w:p>
      <w:pPr>
        <w:pStyle w:val="BodyText"/>
      </w:pPr>
      <w:r>
        <w:t xml:space="preserve">_________________ Егиазарова К.С.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2026-03-13T04:46:31Z</dcterms:created>
  <dcterms:modified xsi:type="dcterms:W3CDTF">2026-03-13T04:46:31Z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